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58"/>
        </w:tabs>
        <w:jc w:val="center"/>
        <w:rPr>
          <w:rFonts w:ascii="宋体" w:cs="方正小标宋简体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临洮县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太石</w:t>
      </w:r>
      <w:r>
        <w:rPr>
          <w:rFonts w:hint="eastAsia" w:ascii="宋体" w:hAnsi="宋体" w:cs="方正小标宋简体"/>
          <w:sz w:val="44"/>
          <w:szCs w:val="44"/>
        </w:rPr>
        <w:t>镇人民政府</w:t>
      </w:r>
    </w:p>
    <w:p>
      <w:pPr>
        <w:tabs>
          <w:tab w:val="left" w:pos="2758"/>
        </w:tabs>
        <w:ind w:firstLine="720" w:firstLineChars="200"/>
        <w:rPr>
          <w:rFonts w:ascii="仿宋" w:hAnsi="仿宋" w:eastAsia="仿宋" w:cs="方正小标宋简体"/>
          <w:color w:val="FF0000"/>
          <w:sz w:val="36"/>
          <w:szCs w:val="36"/>
        </w:rPr>
      </w:pPr>
      <w:r>
        <w:rPr>
          <w:rFonts w:ascii="仿宋" w:hAnsi="仿宋" w:eastAsia="仿宋" w:cs="方正小标宋简体"/>
          <w:sz w:val="36"/>
          <w:szCs w:val="36"/>
        </w:rPr>
        <w:t>2016</w:t>
      </w:r>
      <w:r>
        <w:rPr>
          <w:rFonts w:hint="eastAsia" w:ascii="仿宋" w:hAnsi="仿宋" w:eastAsia="仿宋" w:cs="方正小标宋简体"/>
          <w:sz w:val="36"/>
          <w:szCs w:val="36"/>
        </w:rPr>
        <w:t>年部门预算及“三公”经费安排情况说明</w:t>
      </w:r>
    </w:p>
    <w:p>
      <w:pPr>
        <w:pStyle w:val="2"/>
        <w:numPr>
          <w:ilvl w:val="0"/>
          <w:numId w:val="1"/>
        </w:numPr>
        <w:shd w:val="clear" w:color="auto" w:fill="FFFFFF"/>
        <w:spacing w:before="150" w:after="150" w:line="435" w:lineRule="atLeast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单位主要职能</w:t>
      </w:r>
    </w:p>
    <w:p>
      <w:pPr>
        <w:pStyle w:val="2"/>
        <w:shd w:val="clear" w:color="auto" w:fill="FFFFFF"/>
        <w:spacing w:before="150" w:after="150" w:line="435" w:lineRule="atLeast"/>
        <w:ind w:firstLine="560" w:firstLineChars="200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党委工作职责：（</w:t>
      </w:r>
      <w:r>
        <w:rPr>
          <w:rFonts w:ascii="仿宋" w:hAnsi="仿宋" w:eastAsia="仿宋" w:cs="Arial"/>
          <w:color w:val="333333"/>
          <w:sz w:val="28"/>
          <w:szCs w:val="28"/>
        </w:rPr>
        <w:t>1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）保证党的路线、方针、政策的坚决贯彻执行。（</w:t>
      </w:r>
      <w:r>
        <w:rPr>
          <w:rFonts w:ascii="仿宋" w:hAnsi="仿宋" w:eastAsia="仿宋" w:cs="Arial"/>
          <w:color w:val="333333"/>
          <w:sz w:val="28"/>
          <w:szCs w:val="28"/>
        </w:rPr>
        <w:t>2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）保证监督职能。（</w:t>
      </w:r>
      <w:r>
        <w:rPr>
          <w:rFonts w:ascii="仿宋" w:hAnsi="仿宋" w:eastAsia="仿宋" w:cs="Arial"/>
          <w:color w:val="333333"/>
          <w:sz w:val="28"/>
          <w:szCs w:val="28"/>
        </w:rPr>
        <w:t>3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）教育和管理职能。（</w:t>
      </w:r>
      <w:r>
        <w:rPr>
          <w:rFonts w:ascii="仿宋" w:hAnsi="仿宋" w:eastAsia="仿宋" w:cs="Arial"/>
          <w:color w:val="333333"/>
          <w:sz w:val="28"/>
          <w:szCs w:val="28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）服从和服务于经济建设的职能。（</w:t>
      </w:r>
      <w:r>
        <w:rPr>
          <w:rFonts w:ascii="仿宋" w:hAnsi="仿宋" w:eastAsia="仿宋" w:cs="Arial"/>
          <w:color w:val="333333"/>
          <w:sz w:val="28"/>
          <w:szCs w:val="28"/>
        </w:rPr>
        <w:t>5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）负责抓好本乡</w:t>
      </w:r>
      <w:r>
        <w:rPr>
          <w:rFonts w:ascii="仿宋" w:hAnsi="仿宋" w:eastAsia="仿宋" w:cs="Arial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党建工作、群团工作、精神文明建设工作、新闻宣传工作。（</w:t>
      </w:r>
      <w:r>
        <w:rPr>
          <w:rFonts w:ascii="仿宋" w:hAnsi="仿宋" w:eastAsia="仿宋" w:cs="Arial"/>
          <w:color w:val="333333"/>
          <w:sz w:val="28"/>
          <w:szCs w:val="28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）完成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县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委、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县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政府交给的其他工作任务。</w:t>
      </w:r>
    </w:p>
    <w:p>
      <w:pPr>
        <w:pStyle w:val="2"/>
        <w:shd w:val="clear" w:color="auto" w:fill="FFFFFF"/>
        <w:spacing w:before="150" w:after="150" w:line="435" w:lineRule="atLeast"/>
        <w:ind w:firstLine="560" w:firstLineChars="200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政府职能：（</w:t>
      </w:r>
      <w:r>
        <w:rPr>
          <w:rFonts w:ascii="仿宋" w:hAnsi="仿宋" w:eastAsia="仿宋" w:cs="Arial"/>
          <w:color w:val="333333"/>
          <w:sz w:val="28"/>
          <w:szCs w:val="28"/>
        </w:rPr>
        <w:t>1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仿宋" w:hAnsi="仿宋" w:eastAsia="仿宋" w:cs="Arial"/>
          <w:color w:val="333333"/>
          <w:sz w:val="28"/>
          <w:szCs w:val="28"/>
        </w:rPr>
        <w:t>2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）制定并组织实施村镇建设规划，部署重点工程建设，地方道路建设及公共设施，水利设施的管理，负责土地、林木、水等自然资源和生态环境的保护，做好护林防火工作。（</w:t>
      </w:r>
      <w:r>
        <w:rPr>
          <w:rFonts w:ascii="仿宋" w:hAnsi="仿宋" w:eastAsia="仿宋" w:cs="Arial"/>
          <w:color w:val="333333"/>
          <w:sz w:val="28"/>
          <w:szCs w:val="28"/>
        </w:rPr>
        <w:t>3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</w:t>
      </w:r>
      <w:r>
        <w:rPr>
          <w:rFonts w:ascii="仿宋" w:hAnsi="仿宋" w:eastAsia="仿宋" w:cs="Arial"/>
          <w:color w:val="333333"/>
          <w:sz w:val="28"/>
          <w:szCs w:val="28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）按计划组织本级财政收入和地方税的征收，完成国家财政计划，不断培植税源，管好财政资金，增强财政实力。（</w:t>
      </w:r>
      <w:r>
        <w:rPr>
          <w:rFonts w:ascii="仿宋" w:hAnsi="仿宋" w:eastAsia="仿宋" w:cs="Arial"/>
          <w:color w:val="333333"/>
          <w:sz w:val="28"/>
          <w:szCs w:val="28"/>
        </w:rPr>
        <w:t>5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）抓好精神文明建设，丰富群众文化生活，提倡移风易俗，反对封建迷信，破除陈规陋习，树立社会主义新风尚。（</w:t>
      </w:r>
      <w:r>
        <w:rPr>
          <w:rFonts w:ascii="仿宋" w:hAnsi="仿宋" w:eastAsia="仿宋" w:cs="Arial"/>
          <w:color w:val="333333"/>
          <w:sz w:val="28"/>
          <w:szCs w:val="28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）完成上级政府交办的其它事项。</w:t>
      </w: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二、部门预算收入支出总体情况说明</w:t>
      </w:r>
    </w:p>
    <w:p>
      <w:pPr>
        <w:tabs>
          <w:tab w:val="left" w:pos="2758"/>
        </w:tabs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、收入</w:t>
      </w:r>
    </w:p>
    <w:p>
      <w:pPr>
        <w:tabs>
          <w:tab w:val="left" w:pos="2758"/>
        </w:tabs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2016</w:t>
      </w:r>
      <w:r>
        <w:rPr>
          <w:rFonts w:hint="eastAsia" w:ascii="仿宋" w:hAnsi="仿宋" w:eastAsia="仿宋" w:cs="仿宋_GB2312"/>
          <w:sz w:val="28"/>
          <w:szCs w:val="28"/>
        </w:rPr>
        <w:t>年部门预算收入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1229.74</w:t>
      </w:r>
      <w:r>
        <w:rPr>
          <w:rFonts w:hint="eastAsia" w:ascii="仿宋" w:hAnsi="仿宋" w:eastAsia="仿宋" w:cs="仿宋_GB2312"/>
          <w:sz w:val="28"/>
          <w:szCs w:val="28"/>
        </w:rPr>
        <w:t>万元，其中财政拨款收入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1229.74</w:t>
      </w:r>
      <w:r>
        <w:rPr>
          <w:rFonts w:hint="eastAsia" w:ascii="仿宋" w:hAnsi="仿宋" w:eastAsia="仿宋" w:cs="仿宋_GB2312"/>
          <w:sz w:val="28"/>
          <w:szCs w:val="28"/>
        </w:rPr>
        <w:t>万元。</w:t>
      </w:r>
    </w:p>
    <w:p>
      <w:pPr>
        <w:tabs>
          <w:tab w:val="left" w:pos="2758"/>
        </w:tabs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、财政拨款支出</w:t>
      </w:r>
    </w:p>
    <w:p>
      <w:pPr>
        <w:tabs>
          <w:tab w:val="left" w:pos="2758"/>
        </w:tabs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2016</w:t>
      </w:r>
      <w:r>
        <w:rPr>
          <w:rFonts w:hint="eastAsia" w:ascii="仿宋" w:hAnsi="仿宋" w:eastAsia="仿宋" w:cs="仿宋_GB2312"/>
          <w:sz w:val="28"/>
          <w:szCs w:val="28"/>
        </w:rPr>
        <w:t>年财政拨款支出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1229.74</w:t>
      </w:r>
      <w:r>
        <w:rPr>
          <w:rFonts w:hint="eastAsia" w:ascii="仿宋" w:hAnsi="仿宋" w:eastAsia="仿宋" w:cs="仿宋_GB2312"/>
          <w:sz w:val="28"/>
          <w:szCs w:val="28"/>
        </w:rPr>
        <w:t>万元。其中，工资福利支出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788.53</w:t>
      </w:r>
      <w:r>
        <w:rPr>
          <w:rFonts w:hint="eastAsia" w:ascii="仿宋" w:hAnsi="仿宋" w:eastAsia="仿宋" w:cs="仿宋_GB2312"/>
          <w:sz w:val="28"/>
          <w:szCs w:val="28"/>
        </w:rPr>
        <w:t>万元，占6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4.12</w:t>
      </w:r>
      <w:r>
        <w:rPr>
          <w:rFonts w:ascii="仿宋" w:hAnsi="仿宋" w:eastAsia="仿宋" w:cs="仿宋_GB2312"/>
          <w:sz w:val="28"/>
          <w:szCs w:val="28"/>
        </w:rPr>
        <w:t>%</w:t>
      </w:r>
      <w:r>
        <w:rPr>
          <w:rFonts w:hint="eastAsia" w:ascii="仿宋" w:hAnsi="仿宋" w:eastAsia="仿宋" w:cs="仿宋_GB2312"/>
          <w:sz w:val="28"/>
          <w:szCs w:val="28"/>
        </w:rPr>
        <w:t>；商品和服务支出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87.2</w:t>
      </w:r>
      <w:r>
        <w:rPr>
          <w:rFonts w:hint="eastAsia" w:ascii="仿宋" w:hAnsi="仿宋" w:eastAsia="仿宋" w:cs="仿宋_GB2312"/>
          <w:sz w:val="28"/>
          <w:szCs w:val="28"/>
        </w:rPr>
        <w:t>万元，占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7.09</w:t>
      </w:r>
      <w:r>
        <w:rPr>
          <w:rFonts w:ascii="仿宋" w:hAnsi="仿宋" w:eastAsia="仿宋" w:cs="仿宋_GB2312"/>
          <w:sz w:val="28"/>
          <w:szCs w:val="28"/>
        </w:rPr>
        <w:t>%</w:t>
      </w:r>
      <w:r>
        <w:rPr>
          <w:rFonts w:hint="eastAsia" w:ascii="仿宋" w:hAnsi="仿宋" w:eastAsia="仿宋" w:cs="仿宋_GB2312"/>
          <w:sz w:val="28"/>
          <w:szCs w:val="28"/>
        </w:rPr>
        <w:t>；对个人和家庭的补助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98.7</w:t>
      </w:r>
      <w:r>
        <w:rPr>
          <w:rFonts w:hint="eastAsia" w:ascii="仿宋" w:hAnsi="仿宋" w:eastAsia="仿宋" w:cs="仿宋_GB2312"/>
          <w:sz w:val="28"/>
          <w:szCs w:val="28"/>
        </w:rPr>
        <w:t>万元，占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7.59</w:t>
      </w:r>
      <w:r>
        <w:rPr>
          <w:rFonts w:ascii="仿宋" w:hAnsi="仿宋" w:eastAsia="仿宋" w:cs="仿宋_GB2312"/>
          <w:sz w:val="28"/>
          <w:szCs w:val="28"/>
        </w:rPr>
        <w:t>%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numPr>
          <w:ilvl w:val="0"/>
          <w:numId w:val="2"/>
        </w:num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“三公”经费预算说明</w:t>
      </w: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</w:t>
      </w:r>
      <w:r>
        <w:rPr>
          <w:rFonts w:ascii="仿宋" w:hAnsi="仿宋" w:eastAsia="仿宋" w:cs="仿宋_GB2312"/>
          <w:sz w:val="28"/>
          <w:szCs w:val="28"/>
        </w:rPr>
        <w:t>2016</w:t>
      </w:r>
      <w:r>
        <w:rPr>
          <w:rFonts w:hint="eastAsia" w:ascii="仿宋" w:hAnsi="仿宋" w:eastAsia="仿宋" w:cs="仿宋_GB2312"/>
          <w:sz w:val="28"/>
          <w:szCs w:val="28"/>
        </w:rPr>
        <w:t>年度三公经费预算支出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_GB2312"/>
          <w:sz w:val="28"/>
          <w:szCs w:val="28"/>
        </w:rPr>
        <w:t>万元。其中无出国出境费；公务用车运行维护费(交通费)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</w:rPr>
        <w:t>万元，公务接待费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万元。</w:t>
      </w: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         </w:t>
      </w: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</w:p>
    <w:p>
      <w:pPr>
        <w:tabs>
          <w:tab w:val="left" w:pos="2758"/>
        </w:tabs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6C0A"/>
    <w:multiLevelType w:val="singleLevel"/>
    <w:tmpl w:val="584A6C0A"/>
    <w:lvl w:ilvl="0" w:tentative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690E0738"/>
    <w:multiLevelType w:val="multilevel"/>
    <w:tmpl w:val="690E073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仿宋_GB2312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F9"/>
    <w:rsid w:val="000C338B"/>
    <w:rsid w:val="002A724A"/>
    <w:rsid w:val="007D7E2D"/>
    <w:rsid w:val="00832728"/>
    <w:rsid w:val="00940DF9"/>
    <w:rsid w:val="00A24C55"/>
    <w:rsid w:val="00AE659A"/>
    <w:rsid w:val="00B378DD"/>
    <w:rsid w:val="00B73A43"/>
    <w:rsid w:val="00C4000B"/>
    <w:rsid w:val="00C5665E"/>
    <w:rsid w:val="00D238C3"/>
    <w:rsid w:val="00D30FD6"/>
    <w:rsid w:val="00E521CF"/>
    <w:rsid w:val="00FE28A9"/>
    <w:rsid w:val="06E971FC"/>
    <w:rsid w:val="06EB10AE"/>
    <w:rsid w:val="074B7E11"/>
    <w:rsid w:val="081C1166"/>
    <w:rsid w:val="0A12236E"/>
    <w:rsid w:val="0EFC058D"/>
    <w:rsid w:val="14046C3F"/>
    <w:rsid w:val="147E021B"/>
    <w:rsid w:val="14947E0B"/>
    <w:rsid w:val="153F2324"/>
    <w:rsid w:val="17B06407"/>
    <w:rsid w:val="19515447"/>
    <w:rsid w:val="1BA75D4F"/>
    <w:rsid w:val="1D3C51D1"/>
    <w:rsid w:val="1E6455F1"/>
    <w:rsid w:val="1E8E6050"/>
    <w:rsid w:val="1FB43BC9"/>
    <w:rsid w:val="200667A1"/>
    <w:rsid w:val="203A2AFF"/>
    <w:rsid w:val="221E2352"/>
    <w:rsid w:val="239B2BB5"/>
    <w:rsid w:val="2540671A"/>
    <w:rsid w:val="270634AB"/>
    <w:rsid w:val="270B4126"/>
    <w:rsid w:val="289B1815"/>
    <w:rsid w:val="2C50606B"/>
    <w:rsid w:val="30361056"/>
    <w:rsid w:val="3140600B"/>
    <w:rsid w:val="315013FA"/>
    <w:rsid w:val="32035782"/>
    <w:rsid w:val="329B2A38"/>
    <w:rsid w:val="32AB1905"/>
    <w:rsid w:val="33195EA6"/>
    <w:rsid w:val="334C20AF"/>
    <w:rsid w:val="33FF2238"/>
    <w:rsid w:val="34F22FFA"/>
    <w:rsid w:val="35266907"/>
    <w:rsid w:val="368A651F"/>
    <w:rsid w:val="394E75BA"/>
    <w:rsid w:val="3C574622"/>
    <w:rsid w:val="3CB946DC"/>
    <w:rsid w:val="3D5F0B81"/>
    <w:rsid w:val="3DC41721"/>
    <w:rsid w:val="3FE31267"/>
    <w:rsid w:val="41367778"/>
    <w:rsid w:val="4177276D"/>
    <w:rsid w:val="44717A58"/>
    <w:rsid w:val="449170DA"/>
    <w:rsid w:val="45590F70"/>
    <w:rsid w:val="475825E2"/>
    <w:rsid w:val="481D01ED"/>
    <w:rsid w:val="4B0A3715"/>
    <w:rsid w:val="4E064F2F"/>
    <w:rsid w:val="4E272940"/>
    <w:rsid w:val="4FAB7E6F"/>
    <w:rsid w:val="517A5ECC"/>
    <w:rsid w:val="54027988"/>
    <w:rsid w:val="54323EBA"/>
    <w:rsid w:val="558917B8"/>
    <w:rsid w:val="55995181"/>
    <w:rsid w:val="561912AF"/>
    <w:rsid w:val="562C5D3E"/>
    <w:rsid w:val="5766728C"/>
    <w:rsid w:val="5C9D4429"/>
    <w:rsid w:val="5CC077ED"/>
    <w:rsid w:val="5D9419F1"/>
    <w:rsid w:val="5E9E59A3"/>
    <w:rsid w:val="5F650C83"/>
    <w:rsid w:val="5FB022CC"/>
    <w:rsid w:val="601B79FD"/>
    <w:rsid w:val="604C5EDA"/>
    <w:rsid w:val="60A57C58"/>
    <w:rsid w:val="6219257D"/>
    <w:rsid w:val="6292452F"/>
    <w:rsid w:val="63F771D6"/>
    <w:rsid w:val="640D1032"/>
    <w:rsid w:val="65C47168"/>
    <w:rsid w:val="670F6C38"/>
    <w:rsid w:val="67387197"/>
    <w:rsid w:val="679F1081"/>
    <w:rsid w:val="6CD941ED"/>
    <w:rsid w:val="6DFA0E8D"/>
    <w:rsid w:val="6E643B62"/>
    <w:rsid w:val="6E6D7B45"/>
    <w:rsid w:val="70323D00"/>
    <w:rsid w:val="70586337"/>
    <w:rsid w:val="70956A69"/>
    <w:rsid w:val="71A816DE"/>
    <w:rsid w:val="75552AE3"/>
    <w:rsid w:val="763E7334"/>
    <w:rsid w:val="78522E6F"/>
    <w:rsid w:val="7D0B5853"/>
    <w:rsid w:val="7DCB6B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HTML 预设格式 Char"/>
    <w:basedOn w:val="4"/>
    <w:link w:val="2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ScaleCrop>false</ScaleCrop>
  <LinksUpToDate>false</LinksUpToDate>
  <CharactersWithSpaces>911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2016-12-09T11:41:00Z</dcterms:created>
  <dc:creator>Administrator</dc:creator>
  <cp:lastModifiedBy>Administrator</cp:lastModifiedBy>
  <dcterms:modified xsi:type="dcterms:W3CDTF">2016-12-11T07:59:24Z</dcterms:modified>
  <dc:title>临洮县玉井镇人民政府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